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2F" w:rsidRDefault="0097762F" w:rsidP="002B3BEB"/>
    <w:p w:rsidR="00E5110C" w:rsidRDefault="00E5110C" w:rsidP="002B3BEB"/>
    <w:p w:rsidR="00E5110C" w:rsidRDefault="00E5110C" w:rsidP="006776B1"/>
    <w:p w:rsidR="00A23D26" w:rsidRDefault="00BB48C7" w:rsidP="003241D9">
      <w:pPr>
        <w:jc w:val="center"/>
        <w:rPr>
          <w:rFonts w:ascii="Tahoma" w:hAnsi="Tahoma" w:cs="Tahoma"/>
          <w:b/>
          <w:bCs/>
          <w:sz w:val="25"/>
          <w:szCs w:val="25"/>
        </w:rPr>
      </w:pPr>
      <w:r>
        <w:rPr>
          <w:rFonts w:ascii="Tahoma" w:hAnsi="Tahoma" w:cs="Tahoma"/>
          <w:b/>
          <w:bCs/>
          <w:noProof/>
          <w:sz w:val="25"/>
          <w:szCs w:val="25"/>
        </w:rPr>
        <w:drawing>
          <wp:inline distT="0" distB="0" distL="0" distR="0">
            <wp:extent cx="1788485" cy="831013"/>
            <wp:effectExtent l="19050" t="0" r="2215" b="0"/>
            <wp:docPr id="1" name="Picture 0" descr="hch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hd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57" cy="83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911" w:rsidRDefault="00F47911" w:rsidP="0097762F">
      <w:pPr>
        <w:ind w:left="1440"/>
        <w:rPr>
          <w:rFonts w:ascii="Tahoma" w:hAnsi="Tahoma" w:cs="Tahoma"/>
          <w:b/>
          <w:bCs/>
          <w:sz w:val="25"/>
          <w:szCs w:val="25"/>
        </w:rPr>
      </w:pPr>
    </w:p>
    <w:p w:rsidR="00285149" w:rsidRPr="007E2826" w:rsidRDefault="00FA2BC7" w:rsidP="0097762F">
      <w:pPr>
        <w:ind w:left="1440"/>
        <w:rPr>
          <w:rFonts w:ascii="Tahoma" w:hAnsi="Tahoma" w:cs="Tahoma"/>
          <w:b/>
          <w:bCs/>
          <w:sz w:val="25"/>
          <w:szCs w:val="25"/>
        </w:rPr>
      </w:pPr>
      <w:r>
        <w:rPr>
          <w:rFonts w:ascii="Tahoma" w:hAnsi="Tahoma" w:cs="Tahoma"/>
          <w:b/>
          <w:bCs/>
          <w:sz w:val="25"/>
          <w:szCs w:val="25"/>
        </w:rPr>
        <w:t>REGULAR</w:t>
      </w:r>
      <w:r w:rsidR="009071F9" w:rsidRPr="007E2826">
        <w:rPr>
          <w:rFonts w:ascii="Tahoma" w:hAnsi="Tahoma" w:cs="Tahoma"/>
          <w:bCs/>
          <w:sz w:val="25"/>
          <w:szCs w:val="25"/>
        </w:rPr>
        <w:t xml:space="preserve"> </w:t>
      </w:r>
      <w:r w:rsidR="00285149" w:rsidRPr="007E2826">
        <w:rPr>
          <w:rFonts w:ascii="Tahoma" w:hAnsi="Tahoma" w:cs="Tahoma"/>
          <w:b/>
          <w:bCs/>
          <w:sz w:val="25"/>
          <w:szCs w:val="25"/>
        </w:rPr>
        <w:t>MEETING OF THE BOARD OF DIRECTORS OF</w:t>
      </w:r>
    </w:p>
    <w:p w:rsidR="00285149" w:rsidRPr="007E2826" w:rsidRDefault="00285149" w:rsidP="00285149">
      <w:pPr>
        <w:jc w:val="center"/>
        <w:rPr>
          <w:rFonts w:ascii="Tahoma" w:hAnsi="Tahoma" w:cs="Tahoma"/>
          <w:b/>
          <w:bCs/>
          <w:sz w:val="25"/>
          <w:szCs w:val="25"/>
        </w:rPr>
      </w:pPr>
      <w:r w:rsidRPr="007E2826">
        <w:rPr>
          <w:rFonts w:ascii="Tahoma" w:hAnsi="Tahoma" w:cs="Tahoma"/>
          <w:b/>
          <w:bCs/>
          <w:sz w:val="25"/>
          <w:szCs w:val="25"/>
        </w:rPr>
        <w:t>HANSFORD COUNTY HOSPITAL DISTRICT</w:t>
      </w:r>
    </w:p>
    <w:p w:rsidR="003D653A" w:rsidRDefault="003D653A" w:rsidP="00285149">
      <w:pPr>
        <w:pStyle w:val="BodyText"/>
        <w:rPr>
          <w:b/>
          <w:bCs/>
          <w:sz w:val="25"/>
          <w:szCs w:val="25"/>
        </w:rPr>
      </w:pPr>
    </w:p>
    <w:p w:rsidR="00710D2C" w:rsidRDefault="00710D2C" w:rsidP="00285149">
      <w:pPr>
        <w:pStyle w:val="BodyText"/>
        <w:rPr>
          <w:b/>
          <w:bCs/>
          <w:sz w:val="25"/>
          <w:szCs w:val="25"/>
        </w:rPr>
      </w:pPr>
    </w:p>
    <w:p w:rsidR="00285149" w:rsidRPr="007E2826" w:rsidRDefault="00EC5E15" w:rsidP="00965A0C">
      <w:pPr>
        <w:pStyle w:val="BodyTex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Monday</w:t>
      </w:r>
      <w:bookmarkStart w:id="0" w:name="_GoBack"/>
      <w:bookmarkEnd w:id="0"/>
      <w:r w:rsidR="00D1253D">
        <w:rPr>
          <w:b/>
          <w:bCs/>
          <w:sz w:val="25"/>
          <w:szCs w:val="25"/>
        </w:rPr>
        <w:t xml:space="preserve"> </w:t>
      </w:r>
      <w:r w:rsidR="00D55F32">
        <w:rPr>
          <w:b/>
          <w:bCs/>
          <w:sz w:val="25"/>
          <w:szCs w:val="25"/>
        </w:rPr>
        <w:t>……</w:t>
      </w:r>
      <w:r w:rsidR="00285149" w:rsidRPr="007E2826">
        <w:rPr>
          <w:b/>
          <w:bCs/>
          <w:sz w:val="25"/>
          <w:szCs w:val="25"/>
        </w:rPr>
        <w:t xml:space="preserve"> . . . . . . . . . . . . . . . . . . . . . . . . </w:t>
      </w:r>
      <w:r w:rsidR="00595268" w:rsidRPr="007E2826">
        <w:rPr>
          <w:b/>
          <w:bCs/>
          <w:sz w:val="25"/>
          <w:szCs w:val="25"/>
        </w:rPr>
        <w:t xml:space="preserve">. . . </w:t>
      </w:r>
      <w:proofErr w:type="gramStart"/>
      <w:r w:rsidR="00595268" w:rsidRPr="007E2826">
        <w:rPr>
          <w:b/>
          <w:bCs/>
          <w:sz w:val="25"/>
          <w:szCs w:val="25"/>
        </w:rPr>
        <w:t>. . .</w:t>
      </w:r>
      <w:r w:rsidR="00CE0836" w:rsidRPr="007E2826">
        <w:rPr>
          <w:b/>
          <w:bCs/>
          <w:sz w:val="25"/>
          <w:szCs w:val="25"/>
        </w:rPr>
        <w:t xml:space="preserve"> .</w:t>
      </w:r>
      <w:proofErr w:type="gramEnd"/>
      <w:r w:rsidR="00CE0836" w:rsidRPr="007E2826">
        <w:rPr>
          <w:b/>
          <w:bCs/>
          <w:sz w:val="25"/>
          <w:szCs w:val="25"/>
        </w:rPr>
        <w:t xml:space="preserve"> </w:t>
      </w:r>
      <w:r w:rsidR="00EA231D">
        <w:rPr>
          <w:b/>
          <w:bCs/>
          <w:sz w:val="25"/>
          <w:szCs w:val="25"/>
        </w:rPr>
        <w:t>August 22</w:t>
      </w:r>
      <w:r w:rsidR="00A56CAF">
        <w:rPr>
          <w:b/>
          <w:bCs/>
          <w:sz w:val="25"/>
          <w:szCs w:val="25"/>
        </w:rPr>
        <w:t>,</w:t>
      </w:r>
      <w:r w:rsidR="006870A8">
        <w:rPr>
          <w:b/>
          <w:bCs/>
          <w:sz w:val="25"/>
          <w:szCs w:val="25"/>
        </w:rPr>
        <w:t xml:space="preserve"> 2022</w:t>
      </w:r>
    </w:p>
    <w:p w:rsidR="00710D2C" w:rsidRPr="007E2826" w:rsidRDefault="00FA2BC7" w:rsidP="00FA2BC7">
      <w:pPr>
        <w:pStyle w:val="BodyTex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6:00</w:t>
      </w:r>
      <w:r w:rsidR="00285149" w:rsidRPr="007E2826">
        <w:rPr>
          <w:b/>
          <w:bCs/>
          <w:sz w:val="25"/>
          <w:szCs w:val="25"/>
        </w:rPr>
        <w:t xml:space="preserve"> p.m.  . . . </w:t>
      </w:r>
      <w:r w:rsidR="004B0BF2" w:rsidRPr="007E2826">
        <w:rPr>
          <w:b/>
          <w:bCs/>
          <w:sz w:val="25"/>
          <w:szCs w:val="25"/>
        </w:rPr>
        <w:t xml:space="preserve">. . . . . . . . . . . . . . . </w:t>
      </w:r>
      <w:r w:rsidR="008D6919">
        <w:rPr>
          <w:b/>
          <w:bCs/>
          <w:sz w:val="25"/>
          <w:szCs w:val="25"/>
        </w:rPr>
        <w:t xml:space="preserve">. . . . . . . . . . . . </w:t>
      </w:r>
      <w:r w:rsidR="00D44606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Hospital Conference Room</w:t>
      </w:r>
    </w:p>
    <w:p w:rsidR="00C57C94" w:rsidRPr="007E2826" w:rsidRDefault="00285149" w:rsidP="00BE418B">
      <w:pPr>
        <w:pStyle w:val="BodyText"/>
        <w:jc w:val="center"/>
        <w:rPr>
          <w:b/>
          <w:bCs/>
          <w:sz w:val="25"/>
          <w:szCs w:val="25"/>
        </w:rPr>
      </w:pPr>
      <w:r w:rsidRPr="007E2826">
        <w:rPr>
          <w:b/>
          <w:bCs/>
          <w:sz w:val="25"/>
          <w:szCs w:val="25"/>
        </w:rPr>
        <w:t>AGENDA</w:t>
      </w:r>
    </w:p>
    <w:p w:rsidR="002775CE" w:rsidRPr="003A3648" w:rsidRDefault="0085457F" w:rsidP="005508DD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Tahoma" w:hAnsi="Tahoma" w:cs="Tahoma"/>
          <w:b/>
          <w:smallCaps/>
          <w:sz w:val="16"/>
          <w:szCs w:val="16"/>
        </w:rPr>
      </w:pPr>
      <w:smartTag w:uri="urn:schemas-microsoft-com:office:smarttags" w:element="stockticker">
        <w:r w:rsidRPr="00561BDC">
          <w:rPr>
            <w:rFonts w:ascii="Tahoma" w:hAnsi="Tahoma" w:cs="Tahoma"/>
            <w:b/>
            <w:smallCaps/>
            <w:sz w:val="22"/>
            <w:szCs w:val="22"/>
          </w:rPr>
          <w:t>Roll</w:t>
        </w:r>
      </w:smartTag>
      <w:r w:rsidRPr="00561BDC">
        <w:rPr>
          <w:rFonts w:ascii="Tahoma" w:hAnsi="Tahoma" w:cs="Tahoma"/>
          <w:b/>
          <w:smallCaps/>
          <w:sz w:val="22"/>
          <w:szCs w:val="22"/>
        </w:rPr>
        <w:t xml:space="preserve"> Cal</w:t>
      </w:r>
      <w:r w:rsidR="004147A0" w:rsidRPr="00561BDC">
        <w:rPr>
          <w:rFonts w:ascii="Tahoma" w:hAnsi="Tahoma" w:cs="Tahoma"/>
          <w:b/>
          <w:smallCaps/>
          <w:sz w:val="22"/>
          <w:szCs w:val="22"/>
        </w:rPr>
        <w:t xml:space="preserve">l, Call to Order, </w:t>
      </w:r>
      <w:smartTag w:uri="urn:schemas-microsoft-com:office:smarttags" w:element="stockticker">
        <w:r w:rsidR="004147A0" w:rsidRPr="00561BDC">
          <w:rPr>
            <w:rFonts w:ascii="Tahoma" w:hAnsi="Tahoma" w:cs="Tahoma"/>
            <w:b/>
            <w:smallCaps/>
            <w:sz w:val="22"/>
            <w:szCs w:val="22"/>
          </w:rPr>
          <w:t>and</w:t>
        </w:r>
      </w:smartTag>
      <w:r w:rsidR="004147A0" w:rsidRPr="00561BDC">
        <w:rPr>
          <w:rFonts w:ascii="Tahoma" w:hAnsi="Tahoma" w:cs="Tahoma"/>
          <w:b/>
          <w:smallCaps/>
          <w:sz w:val="22"/>
          <w:szCs w:val="22"/>
        </w:rPr>
        <w:t xml:space="preserve"> Invocatio</w:t>
      </w:r>
      <w:r w:rsidR="00561BDC" w:rsidRPr="00561BDC">
        <w:rPr>
          <w:rFonts w:ascii="Tahoma" w:hAnsi="Tahoma" w:cs="Tahoma"/>
          <w:b/>
          <w:smallCaps/>
          <w:sz w:val="22"/>
          <w:szCs w:val="22"/>
        </w:rPr>
        <w:t>n</w:t>
      </w:r>
    </w:p>
    <w:p w:rsidR="002775CE" w:rsidRPr="00B57746" w:rsidRDefault="002775CE" w:rsidP="002775CE">
      <w:pPr>
        <w:ind w:left="1080"/>
        <w:rPr>
          <w:rFonts w:ascii="Tahoma" w:hAnsi="Tahoma" w:cs="Tahoma"/>
          <w:b/>
          <w:smallCaps/>
          <w:sz w:val="16"/>
          <w:szCs w:val="16"/>
        </w:rPr>
      </w:pPr>
    </w:p>
    <w:p w:rsidR="00C57C94" w:rsidRPr="001937FF" w:rsidRDefault="0078575C" w:rsidP="00851B2E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ahoma" w:hAnsi="Tahoma" w:cs="Tahoma"/>
          <w:b/>
          <w:smallCaps/>
          <w:sz w:val="22"/>
          <w:szCs w:val="22"/>
        </w:rPr>
      </w:pPr>
      <w:r w:rsidRPr="001937FF">
        <w:rPr>
          <w:rFonts w:ascii="Tahoma" w:hAnsi="Tahoma" w:cs="Tahoma"/>
          <w:b/>
          <w:smallCaps/>
          <w:sz w:val="22"/>
          <w:szCs w:val="22"/>
        </w:rPr>
        <w:t xml:space="preserve">Approval of the Minutes of </w:t>
      </w:r>
      <w:r w:rsidR="0042783B" w:rsidRPr="001937FF">
        <w:rPr>
          <w:rFonts w:ascii="Tahoma" w:hAnsi="Tahoma" w:cs="Tahoma"/>
          <w:b/>
          <w:smallCaps/>
          <w:sz w:val="22"/>
          <w:szCs w:val="22"/>
        </w:rPr>
        <w:t xml:space="preserve">the </w:t>
      </w:r>
      <w:r w:rsidR="00DB65AE">
        <w:rPr>
          <w:rFonts w:ascii="Tahoma" w:hAnsi="Tahoma" w:cs="Tahoma"/>
          <w:b/>
          <w:smallCaps/>
          <w:sz w:val="22"/>
          <w:szCs w:val="22"/>
        </w:rPr>
        <w:t>Regular</w:t>
      </w:r>
      <w:r w:rsidR="00C40FE1">
        <w:rPr>
          <w:rFonts w:ascii="Tahoma" w:hAnsi="Tahoma" w:cs="Tahoma"/>
          <w:b/>
          <w:smallCaps/>
          <w:sz w:val="22"/>
          <w:szCs w:val="22"/>
        </w:rPr>
        <w:t xml:space="preserve"> </w:t>
      </w:r>
      <w:r w:rsidR="00DB65AE">
        <w:rPr>
          <w:rFonts w:ascii="Tahoma" w:hAnsi="Tahoma" w:cs="Tahoma"/>
          <w:b/>
          <w:smallCaps/>
          <w:sz w:val="22"/>
          <w:szCs w:val="22"/>
        </w:rPr>
        <w:t>meeting</w:t>
      </w:r>
      <w:r w:rsidR="007B2F2B">
        <w:rPr>
          <w:rFonts w:ascii="Tahoma" w:hAnsi="Tahoma" w:cs="Tahoma"/>
          <w:b/>
          <w:smallCaps/>
          <w:sz w:val="22"/>
          <w:szCs w:val="22"/>
        </w:rPr>
        <w:t>s</w:t>
      </w:r>
      <w:r w:rsidR="00DB65AE">
        <w:rPr>
          <w:rFonts w:ascii="Tahoma" w:hAnsi="Tahoma" w:cs="Tahoma"/>
          <w:b/>
          <w:smallCaps/>
          <w:sz w:val="22"/>
          <w:szCs w:val="22"/>
        </w:rPr>
        <w:t xml:space="preserve"> </w:t>
      </w:r>
      <w:r w:rsidR="005F0B19">
        <w:rPr>
          <w:rFonts w:ascii="Tahoma" w:hAnsi="Tahoma" w:cs="Tahoma"/>
          <w:b/>
          <w:smallCaps/>
          <w:sz w:val="22"/>
          <w:szCs w:val="22"/>
        </w:rPr>
        <w:t xml:space="preserve">of </w:t>
      </w:r>
      <w:r w:rsidR="006870A8">
        <w:rPr>
          <w:rFonts w:ascii="Tahoma" w:hAnsi="Tahoma" w:cs="Tahoma"/>
          <w:b/>
          <w:smallCaps/>
          <w:sz w:val="22"/>
          <w:szCs w:val="22"/>
        </w:rPr>
        <w:t>July 20</w:t>
      </w:r>
      <w:r w:rsidR="003A228B">
        <w:rPr>
          <w:rFonts w:ascii="Tahoma" w:hAnsi="Tahoma" w:cs="Tahoma"/>
          <w:b/>
          <w:smallCaps/>
          <w:sz w:val="22"/>
          <w:szCs w:val="22"/>
        </w:rPr>
        <w:t>, 202</w:t>
      </w:r>
      <w:r w:rsidR="006870A8">
        <w:rPr>
          <w:rFonts w:ascii="Tahoma" w:hAnsi="Tahoma" w:cs="Tahoma"/>
          <w:b/>
          <w:smallCaps/>
          <w:sz w:val="22"/>
          <w:szCs w:val="22"/>
        </w:rPr>
        <w:t>2</w:t>
      </w:r>
      <w:r w:rsidR="005F4A7B">
        <w:rPr>
          <w:rFonts w:ascii="Tahoma" w:hAnsi="Tahoma" w:cs="Tahoma"/>
          <w:b/>
          <w:smallCaps/>
          <w:sz w:val="22"/>
          <w:szCs w:val="22"/>
        </w:rPr>
        <w:t>.</w:t>
      </w:r>
    </w:p>
    <w:p w:rsidR="00E5486E" w:rsidRDefault="0078575C" w:rsidP="00447F3C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jc w:val="both"/>
        <w:rPr>
          <w:rFonts w:ascii="Tahoma" w:hAnsi="Tahoma" w:cs="Tahoma"/>
          <w:b/>
          <w:smallCaps/>
          <w:sz w:val="22"/>
          <w:szCs w:val="22"/>
        </w:rPr>
      </w:pPr>
      <w:r w:rsidRPr="001937FF">
        <w:rPr>
          <w:rFonts w:ascii="Tahoma" w:hAnsi="Tahoma" w:cs="Tahoma"/>
          <w:b/>
          <w:smallCaps/>
          <w:sz w:val="22"/>
          <w:szCs w:val="22"/>
        </w:rPr>
        <w:t>Old Business</w:t>
      </w:r>
    </w:p>
    <w:p w:rsidR="00A23D26" w:rsidRPr="00010CBC" w:rsidRDefault="00A23D26" w:rsidP="00DB65AE">
      <w:pPr>
        <w:ind w:left="1080"/>
        <w:jc w:val="both"/>
        <w:rPr>
          <w:rFonts w:ascii="Tahoma" w:hAnsi="Tahoma" w:cs="Tahoma"/>
          <w:smallCaps/>
          <w:sz w:val="22"/>
          <w:szCs w:val="22"/>
        </w:rPr>
      </w:pPr>
    </w:p>
    <w:p w:rsidR="00DA3C94" w:rsidRPr="00EF15C5" w:rsidRDefault="0078575C" w:rsidP="008D6919">
      <w:pPr>
        <w:numPr>
          <w:ilvl w:val="0"/>
          <w:numId w:val="1"/>
        </w:numPr>
        <w:tabs>
          <w:tab w:val="clear" w:pos="1080"/>
          <w:tab w:val="num" w:pos="720"/>
        </w:tabs>
        <w:ind w:left="2160" w:hanging="2160"/>
        <w:jc w:val="both"/>
        <w:rPr>
          <w:rFonts w:ascii="Tahoma" w:hAnsi="Tahoma" w:cs="Tahoma"/>
          <w:bCs/>
          <w:sz w:val="16"/>
          <w:szCs w:val="16"/>
        </w:rPr>
      </w:pPr>
      <w:r w:rsidRPr="00266385">
        <w:rPr>
          <w:rFonts w:ascii="Tahoma" w:hAnsi="Tahoma" w:cs="Tahoma"/>
          <w:b/>
          <w:smallCaps/>
          <w:sz w:val="22"/>
          <w:szCs w:val="22"/>
        </w:rPr>
        <w:t>New Business</w:t>
      </w:r>
    </w:p>
    <w:p w:rsidR="00D435A1" w:rsidRPr="00010CBC" w:rsidRDefault="00D435A1" w:rsidP="00010CBC">
      <w:pPr>
        <w:rPr>
          <w:rFonts w:ascii="Tahoma" w:hAnsi="Tahoma" w:cs="Tahoma"/>
          <w:bCs/>
          <w:sz w:val="20"/>
          <w:szCs w:val="20"/>
        </w:rPr>
      </w:pPr>
    </w:p>
    <w:p w:rsidR="00001AD1" w:rsidRPr="00001AD1" w:rsidRDefault="00001AD1" w:rsidP="00001AD1">
      <w:pPr>
        <w:numPr>
          <w:ilvl w:val="0"/>
          <w:numId w:val="41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Citizen Comments</w:t>
      </w:r>
    </w:p>
    <w:p w:rsidR="003A228B" w:rsidRPr="00CF50BC" w:rsidRDefault="006870A8" w:rsidP="00001AD1">
      <w:pPr>
        <w:pStyle w:val="ListParagraph"/>
        <w:numPr>
          <w:ilvl w:val="0"/>
          <w:numId w:val="41"/>
        </w:numPr>
        <w:spacing w:line="259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Consideration of 2022</w:t>
      </w:r>
      <w:r w:rsidR="003A228B">
        <w:rPr>
          <w:rFonts w:ascii="Tahoma" w:hAnsi="Tahoma" w:cs="Tahoma"/>
          <w:bCs/>
          <w:sz w:val="20"/>
          <w:szCs w:val="20"/>
        </w:rPr>
        <w:t xml:space="preserve"> tax rate; take record vote and schedule public hearing.</w:t>
      </w:r>
    </w:p>
    <w:p w:rsidR="004413A5" w:rsidRPr="00001AD1" w:rsidRDefault="004413A5" w:rsidP="00001AD1">
      <w:pPr>
        <w:pStyle w:val="ListParagraph"/>
        <w:numPr>
          <w:ilvl w:val="0"/>
          <w:numId w:val="41"/>
        </w:numPr>
        <w:spacing w:line="276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Cons</w:t>
      </w:r>
      <w:r w:rsidR="00E67515">
        <w:rPr>
          <w:rFonts w:ascii="Tahoma" w:hAnsi="Tahoma" w:cs="Tahoma"/>
          <w:sz w:val="20"/>
          <w:szCs w:val="20"/>
        </w:rPr>
        <w:t xml:space="preserve">ider Scholarships for </w:t>
      </w:r>
      <w:r w:rsidR="003A228B">
        <w:rPr>
          <w:rFonts w:ascii="Tahoma" w:hAnsi="Tahoma" w:cs="Tahoma"/>
          <w:sz w:val="20"/>
          <w:szCs w:val="20"/>
        </w:rPr>
        <w:t xml:space="preserve">– </w:t>
      </w:r>
      <w:r w:rsidR="006870A8">
        <w:rPr>
          <w:rFonts w:ascii="Tahoma" w:hAnsi="Tahoma" w:cs="Tahoma"/>
          <w:sz w:val="20"/>
          <w:szCs w:val="20"/>
        </w:rPr>
        <w:t>Karina Correa</w:t>
      </w:r>
    </w:p>
    <w:p w:rsidR="00001AD1" w:rsidRPr="00001AD1" w:rsidRDefault="00001AD1" w:rsidP="00001AD1">
      <w:pPr>
        <w:pStyle w:val="ListParagraph"/>
        <w:numPr>
          <w:ilvl w:val="0"/>
          <w:numId w:val="41"/>
        </w:numPr>
        <w:spacing w:line="276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Physician Credentialing</w:t>
      </w:r>
    </w:p>
    <w:p w:rsidR="00001AD1" w:rsidRPr="00001AD1" w:rsidRDefault="00001AD1" w:rsidP="00001AD1">
      <w:pPr>
        <w:pStyle w:val="ListParagraph"/>
        <w:spacing w:line="276" w:lineRule="auto"/>
        <w:ind w:left="1440"/>
        <w:rPr>
          <w:rFonts w:ascii="Tahoma" w:hAnsi="Tahoma" w:cs="Tahoma"/>
          <w:sz w:val="20"/>
          <w:szCs w:val="20"/>
          <w:u w:val="single"/>
        </w:rPr>
      </w:pPr>
      <w:r w:rsidRPr="00001AD1">
        <w:rPr>
          <w:rFonts w:ascii="Tahoma" w:hAnsi="Tahoma" w:cs="Tahoma"/>
          <w:sz w:val="20"/>
          <w:szCs w:val="20"/>
          <w:u w:val="single"/>
        </w:rPr>
        <w:t>Initial Appointment:</w:t>
      </w:r>
    </w:p>
    <w:p w:rsidR="00001AD1" w:rsidRPr="00001AD1" w:rsidRDefault="00001AD1" w:rsidP="00001AD1">
      <w:pPr>
        <w:pStyle w:val="ListParagraph"/>
        <w:spacing w:line="276" w:lineRule="auto"/>
        <w:ind w:left="1440"/>
        <w:rPr>
          <w:rFonts w:ascii="Tahoma" w:hAnsi="Tahoma" w:cs="Tahoma"/>
          <w:sz w:val="20"/>
          <w:szCs w:val="20"/>
        </w:rPr>
      </w:pPr>
      <w:r w:rsidRPr="00001AD1">
        <w:rPr>
          <w:rFonts w:ascii="Tahoma" w:hAnsi="Tahoma" w:cs="Tahoma"/>
          <w:sz w:val="20"/>
          <w:szCs w:val="20"/>
        </w:rPr>
        <w:t>•</w:t>
      </w:r>
      <w:r w:rsidRPr="00001AD1">
        <w:rPr>
          <w:rFonts w:ascii="Tahoma" w:hAnsi="Tahoma" w:cs="Tahoma"/>
          <w:sz w:val="20"/>
          <w:szCs w:val="20"/>
        </w:rPr>
        <w:tab/>
        <w:t>Cameron Manchester, MD – Consulting Radiologist</w:t>
      </w:r>
    </w:p>
    <w:p w:rsidR="00001AD1" w:rsidRPr="00001AD1" w:rsidRDefault="00001AD1" w:rsidP="00001AD1">
      <w:pPr>
        <w:pStyle w:val="ListParagraph"/>
        <w:spacing w:line="276" w:lineRule="auto"/>
        <w:ind w:left="1440"/>
        <w:rPr>
          <w:rFonts w:ascii="Tahoma" w:hAnsi="Tahoma" w:cs="Tahoma"/>
          <w:sz w:val="20"/>
          <w:szCs w:val="20"/>
        </w:rPr>
      </w:pPr>
      <w:r w:rsidRPr="00001AD1">
        <w:rPr>
          <w:rFonts w:ascii="Tahoma" w:hAnsi="Tahoma" w:cs="Tahoma"/>
          <w:sz w:val="20"/>
          <w:szCs w:val="20"/>
        </w:rPr>
        <w:t>•</w:t>
      </w:r>
      <w:r w:rsidRPr="00001AD1">
        <w:rPr>
          <w:rFonts w:ascii="Tahoma" w:hAnsi="Tahoma" w:cs="Tahoma"/>
          <w:sz w:val="20"/>
          <w:szCs w:val="20"/>
        </w:rPr>
        <w:tab/>
        <w:t>Joseph Zadeh, DO – Emergency Physician</w:t>
      </w:r>
    </w:p>
    <w:p w:rsidR="00001AD1" w:rsidRPr="00001AD1" w:rsidRDefault="00001AD1" w:rsidP="00001AD1">
      <w:pPr>
        <w:pStyle w:val="ListParagraph"/>
        <w:spacing w:line="276" w:lineRule="auto"/>
        <w:ind w:left="1440"/>
        <w:rPr>
          <w:rFonts w:ascii="Tahoma" w:hAnsi="Tahoma" w:cs="Tahoma"/>
          <w:sz w:val="20"/>
          <w:szCs w:val="20"/>
          <w:u w:val="single"/>
        </w:rPr>
      </w:pPr>
      <w:r w:rsidRPr="00001AD1">
        <w:rPr>
          <w:rFonts w:ascii="Tahoma" w:hAnsi="Tahoma" w:cs="Tahoma"/>
          <w:sz w:val="20"/>
          <w:szCs w:val="20"/>
          <w:u w:val="single"/>
        </w:rPr>
        <w:t>Reappointment:</w:t>
      </w:r>
    </w:p>
    <w:p w:rsidR="00001AD1" w:rsidRPr="00001AD1" w:rsidRDefault="00001AD1" w:rsidP="00001AD1">
      <w:pPr>
        <w:pStyle w:val="ListParagraph"/>
        <w:spacing w:line="276" w:lineRule="auto"/>
        <w:ind w:left="1440"/>
        <w:rPr>
          <w:rFonts w:ascii="Tahoma" w:hAnsi="Tahoma" w:cs="Tahoma"/>
          <w:sz w:val="20"/>
          <w:szCs w:val="20"/>
        </w:rPr>
      </w:pPr>
      <w:r w:rsidRPr="00001AD1">
        <w:rPr>
          <w:rFonts w:ascii="Tahoma" w:hAnsi="Tahoma" w:cs="Tahoma"/>
          <w:sz w:val="20"/>
          <w:szCs w:val="20"/>
        </w:rPr>
        <w:t>•</w:t>
      </w:r>
      <w:r w:rsidRPr="00001AD1">
        <w:rPr>
          <w:rFonts w:ascii="Tahoma" w:hAnsi="Tahoma" w:cs="Tahoma"/>
          <w:sz w:val="20"/>
          <w:szCs w:val="20"/>
        </w:rPr>
        <w:tab/>
        <w:t>Ellen Walthall, MD-Emergency Medicine</w:t>
      </w:r>
    </w:p>
    <w:p w:rsidR="00001AD1" w:rsidRPr="00001AD1" w:rsidRDefault="00001AD1" w:rsidP="00001AD1">
      <w:pPr>
        <w:pStyle w:val="ListParagraph"/>
        <w:spacing w:line="276" w:lineRule="auto"/>
        <w:ind w:left="1440"/>
        <w:rPr>
          <w:rFonts w:ascii="Tahoma" w:hAnsi="Tahoma" w:cs="Tahoma"/>
          <w:sz w:val="20"/>
          <w:szCs w:val="20"/>
        </w:rPr>
      </w:pPr>
      <w:r w:rsidRPr="00001AD1">
        <w:rPr>
          <w:rFonts w:ascii="Tahoma" w:hAnsi="Tahoma" w:cs="Tahoma"/>
          <w:sz w:val="20"/>
          <w:szCs w:val="20"/>
          <w:u w:val="single"/>
        </w:rPr>
        <w:t>Remove Appointments</w:t>
      </w:r>
      <w:r w:rsidRPr="00001AD1">
        <w:rPr>
          <w:rFonts w:ascii="Tahoma" w:hAnsi="Tahoma" w:cs="Tahoma"/>
          <w:sz w:val="20"/>
          <w:szCs w:val="20"/>
        </w:rPr>
        <w:t>:</w:t>
      </w:r>
    </w:p>
    <w:p w:rsidR="00001AD1" w:rsidRPr="00001AD1" w:rsidRDefault="00001AD1" w:rsidP="00001AD1">
      <w:pPr>
        <w:pStyle w:val="ListParagraph"/>
        <w:spacing w:line="276" w:lineRule="auto"/>
        <w:ind w:left="1440"/>
        <w:rPr>
          <w:rFonts w:ascii="Tahoma" w:hAnsi="Tahoma" w:cs="Tahoma"/>
          <w:sz w:val="20"/>
          <w:szCs w:val="20"/>
        </w:rPr>
      </w:pPr>
      <w:r w:rsidRPr="00001AD1">
        <w:rPr>
          <w:rFonts w:ascii="Tahoma" w:hAnsi="Tahoma" w:cs="Tahoma"/>
          <w:sz w:val="20"/>
          <w:szCs w:val="20"/>
        </w:rPr>
        <w:t>•</w:t>
      </w:r>
      <w:r w:rsidRPr="00001AD1">
        <w:rPr>
          <w:rFonts w:ascii="Tahoma" w:hAnsi="Tahoma" w:cs="Tahoma"/>
          <w:sz w:val="20"/>
          <w:szCs w:val="20"/>
        </w:rPr>
        <w:tab/>
        <w:t>Rahul Mehta, MD – Consulting Radiologist</w:t>
      </w:r>
    </w:p>
    <w:p w:rsidR="00001AD1" w:rsidRPr="00001AD1" w:rsidRDefault="00001AD1" w:rsidP="00001AD1">
      <w:pPr>
        <w:pStyle w:val="ListParagraph"/>
        <w:spacing w:line="276" w:lineRule="auto"/>
        <w:ind w:left="1440"/>
        <w:rPr>
          <w:rFonts w:ascii="Tahoma" w:hAnsi="Tahoma" w:cs="Tahoma"/>
          <w:sz w:val="20"/>
          <w:szCs w:val="20"/>
        </w:rPr>
      </w:pPr>
      <w:r w:rsidRPr="00001AD1">
        <w:rPr>
          <w:rFonts w:ascii="Tahoma" w:hAnsi="Tahoma" w:cs="Tahoma"/>
          <w:sz w:val="20"/>
          <w:szCs w:val="20"/>
        </w:rPr>
        <w:t>•</w:t>
      </w:r>
      <w:r w:rsidRPr="00001AD1">
        <w:rPr>
          <w:rFonts w:ascii="Tahoma" w:hAnsi="Tahoma" w:cs="Tahoma"/>
          <w:sz w:val="20"/>
          <w:szCs w:val="20"/>
        </w:rPr>
        <w:tab/>
        <w:t>Richard Archer, MD - Consulting Radiologist</w:t>
      </w:r>
    </w:p>
    <w:p w:rsidR="00001AD1" w:rsidRPr="00001AD1" w:rsidRDefault="00001AD1" w:rsidP="00001AD1">
      <w:pPr>
        <w:pStyle w:val="ListParagraph"/>
        <w:spacing w:line="276" w:lineRule="auto"/>
        <w:ind w:left="1440"/>
        <w:rPr>
          <w:rFonts w:ascii="Tahoma" w:hAnsi="Tahoma" w:cs="Tahoma"/>
          <w:sz w:val="20"/>
          <w:szCs w:val="20"/>
        </w:rPr>
      </w:pPr>
      <w:r w:rsidRPr="00001AD1">
        <w:rPr>
          <w:rFonts w:ascii="Tahoma" w:hAnsi="Tahoma" w:cs="Tahoma"/>
          <w:sz w:val="20"/>
          <w:szCs w:val="20"/>
        </w:rPr>
        <w:t>•</w:t>
      </w:r>
      <w:r w:rsidRPr="00001AD1">
        <w:rPr>
          <w:rFonts w:ascii="Tahoma" w:hAnsi="Tahoma" w:cs="Tahoma"/>
          <w:sz w:val="20"/>
          <w:szCs w:val="20"/>
        </w:rPr>
        <w:tab/>
        <w:t>Rakesh Shah MD - Consulting Radiologist</w:t>
      </w:r>
    </w:p>
    <w:p w:rsidR="000053FA" w:rsidRDefault="00DA3C94" w:rsidP="00001AD1">
      <w:pPr>
        <w:numPr>
          <w:ilvl w:val="0"/>
          <w:numId w:val="41"/>
        </w:numPr>
        <w:spacing w:line="276" w:lineRule="auto"/>
        <w:rPr>
          <w:rFonts w:ascii="Tahoma" w:hAnsi="Tahoma" w:cs="Tahoma"/>
          <w:sz w:val="20"/>
          <w:szCs w:val="20"/>
        </w:rPr>
      </w:pPr>
      <w:r w:rsidRPr="00C40FE1">
        <w:rPr>
          <w:rFonts w:ascii="Tahoma" w:hAnsi="Tahoma" w:cs="Tahoma"/>
          <w:sz w:val="20"/>
          <w:szCs w:val="20"/>
        </w:rPr>
        <w:t>CEO Report</w:t>
      </w:r>
    </w:p>
    <w:p w:rsidR="00497AF7" w:rsidRPr="00497AF7" w:rsidRDefault="00497AF7" w:rsidP="00001AD1">
      <w:pPr>
        <w:pStyle w:val="ListParagraph"/>
        <w:numPr>
          <w:ilvl w:val="0"/>
          <w:numId w:val="41"/>
        </w:numPr>
        <w:rPr>
          <w:rFonts w:ascii="Tahoma" w:hAnsi="Tahoma" w:cs="Tahoma"/>
          <w:sz w:val="20"/>
          <w:szCs w:val="20"/>
        </w:rPr>
      </w:pPr>
      <w:r w:rsidRPr="00497AF7">
        <w:rPr>
          <w:rFonts w:ascii="Tahoma" w:hAnsi="Tahoma" w:cs="Tahoma"/>
          <w:sz w:val="20"/>
          <w:szCs w:val="20"/>
        </w:rPr>
        <w:t>Financial Statement(s) for Report of Operations and Budget Report, Balance Sheet, Cash Disbursements, Accounts Payable Report, and Investment of Public Funds Report for t</w:t>
      </w:r>
      <w:r>
        <w:rPr>
          <w:rFonts w:ascii="Tahoma" w:hAnsi="Tahoma" w:cs="Tahoma"/>
          <w:sz w:val="20"/>
          <w:szCs w:val="20"/>
        </w:rPr>
        <w:t>he Period Ending</w:t>
      </w:r>
      <w:r w:rsidR="006870A8">
        <w:rPr>
          <w:rFonts w:ascii="Tahoma" w:hAnsi="Tahoma" w:cs="Tahoma"/>
          <w:sz w:val="20"/>
          <w:szCs w:val="20"/>
        </w:rPr>
        <w:t xml:space="preserve"> June 30, 2022 and July 31, 2022</w:t>
      </w:r>
    </w:p>
    <w:p w:rsidR="005F4A7B" w:rsidRPr="005F4A7B" w:rsidRDefault="005F4A7B" w:rsidP="00001AD1">
      <w:pPr>
        <w:numPr>
          <w:ilvl w:val="0"/>
          <w:numId w:val="41"/>
        </w:numPr>
        <w:spacing w:line="276" w:lineRule="auto"/>
        <w:rPr>
          <w:rFonts w:ascii="Tahoma" w:hAnsi="Tahoma" w:cs="Tahoma"/>
          <w:smallCaps/>
          <w:sz w:val="22"/>
          <w:szCs w:val="22"/>
        </w:rPr>
      </w:pPr>
      <w:r w:rsidRPr="00701E6E">
        <w:rPr>
          <w:rFonts w:ascii="Tahoma" w:hAnsi="Tahoma" w:cs="Tahoma"/>
          <w:sz w:val="20"/>
          <w:szCs w:val="20"/>
        </w:rPr>
        <w:t>Executive Session under Vernon Texas Statues, Articl</w:t>
      </w:r>
      <w:r>
        <w:rPr>
          <w:rFonts w:ascii="Tahoma" w:hAnsi="Tahoma" w:cs="Tahoma"/>
          <w:sz w:val="20"/>
          <w:szCs w:val="20"/>
        </w:rPr>
        <w:t>e 6252-17, Section 2(g), 551.071</w:t>
      </w:r>
      <w:r w:rsidRPr="00701E6E">
        <w:rPr>
          <w:rFonts w:ascii="Tahoma" w:hAnsi="Tahoma" w:cs="Tahoma"/>
          <w:sz w:val="20"/>
          <w:szCs w:val="20"/>
        </w:rPr>
        <w:t>(a)(1) for the Purpose of</w:t>
      </w:r>
      <w:r>
        <w:rPr>
          <w:rFonts w:ascii="Tahoma" w:hAnsi="Tahoma" w:cs="Tahoma"/>
          <w:sz w:val="20"/>
          <w:szCs w:val="20"/>
        </w:rPr>
        <w:t xml:space="preserve"> Discussions about personnel.</w:t>
      </w:r>
    </w:p>
    <w:p w:rsidR="004F43C0" w:rsidRPr="00A06AC6" w:rsidRDefault="00DA3C94" w:rsidP="00001AD1">
      <w:pPr>
        <w:numPr>
          <w:ilvl w:val="0"/>
          <w:numId w:val="41"/>
        </w:numPr>
        <w:spacing w:line="276" w:lineRule="auto"/>
        <w:rPr>
          <w:rFonts w:ascii="Tahoma" w:hAnsi="Tahoma" w:cs="Tahoma"/>
          <w:smallCaps/>
          <w:sz w:val="22"/>
          <w:szCs w:val="22"/>
        </w:rPr>
      </w:pPr>
      <w:r w:rsidRPr="00340F1E">
        <w:rPr>
          <w:rFonts w:ascii="Tahoma" w:hAnsi="Tahoma" w:cs="Tahoma"/>
          <w:sz w:val="20"/>
          <w:szCs w:val="20"/>
        </w:rPr>
        <w:t>Any Actions or Decisions Necessary on Matters Deliberated During the Executive Session</w:t>
      </w:r>
      <w:r>
        <w:rPr>
          <w:rFonts w:ascii="Tahoma" w:hAnsi="Tahoma" w:cs="Tahoma"/>
          <w:sz w:val="20"/>
          <w:szCs w:val="20"/>
        </w:rPr>
        <w:t>.</w:t>
      </w:r>
    </w:p>
    <w:p w:rsidR="00497AF7" w:rsidRDefault="00497AF7" w:rsidP="00001AD1">
      <w:pPr>
        <w:rPr>
          <w:rFonts w:ascii="Tahoma" w:hAnsi="Tahoma" w:cs="Tahoma"/>
          <w:b/>
          <w:bCs/>
          <w:sz w:val="22"/>
          <w:szCs w:val="22"/>
        </w:rPr>
      </w:pPr>
    </w:p>
    <w:p w:rsidR="004766E4" w:rsidRDefault="004766E4" w:rsidP="004766E4">
      <w:pPr>
        <w:ind w:left="1080"/>
        <w:rPr>
          <w:rFonts w:ascii="Tahoma" w:hAnsi="Tahoma" w:cs="Tahoma"/>
          <w:b/>
          <w:bCs/>
          <w:sz w:val="22"/>
          <w:szCs w:val="22"/>
        </w:rPr>
      </w:pPr>
    </w:p>
    <w:p w:rsidR="00424E25" w:rsidRPr="004C2A79" w:rsidRDefault="00424E25" w:rsidP="00424E25">
      <w:pPr>
        <w:numPr>
          <w:ilvl w:val="0"/>
          <w:numId w:val="1"/>
        </w:numPr>
        <w:tabs>
          <w:tab w:val="clear" w:pos="1080"/>
          <w:tab w:val="num" w:pos="180"/>
        </w:tabs>
        <w:ind w:hanging="990"/>
        <w:rPr>
          <w:rFonts w:ascii="Tahoma" w:hAnsi="Tahoma" w:cs="Tahoma"/>
          <w:b/>
          <w:bCs/>
          <w:sz w:val="22"/>
          <w:szCs w:val="22"/>
        </w:rPr>
      </w:pPr>
      <w:r w:rsidRPr="004C2A79">
        <w:rPr>
          <w:rFonts w:ascii="Tahoma" w:hAnsi="Tahoma" w:cs="Tahoma"/>
          <w:b/>
          <w:bCs/>
          <w:sz w:val="22"/>
          <w:szCs w:val="22"/>
        </w:rPr>
        <w:t>Other Business</w:t>
      </w:r>
    </w:p>
    <w:p w:rsidR="00424E25" w:rsidRDefault="00424E25" w:rsidP="00424E25">
      <w:pPr>
        <w:rPr>
          <w:rFonts w:ascii="Tahoma" w:hAnsi="Tahoma" w:cs="Tahoma"/>
          <w:sz w:val="20"/>
          <w:szCs w:val="20"/>
        </w:rPr>
      </w:pPr>
    </w:p>
    <w:p w:rsidR="00424E25" w:rsidRDefault="00424E25" w:rsidP="00424E25">
      <w:pPr>
        <w:numPr>
          <w:ilvl w:val="0"/>
          <w:numId w:val="1"/>
        </w:numPr>
        <w:tabs>
          <w:tab w:val="clear" w:pos="1080"/>
          <w:tab w:val="num" w:pos="810"/>
        </w:tabs>
        <w:ind w:hanging="990"/>
        <w:rPr>
          <w:rFonts w:ascii="Tahoma" w:hAnsi="Tahoma" w:cs="Tahoma"/>
          <w:b/>
          <w:smallCaps/>
          <w:sz w:val="22"/>
          <w:szCs w:val="22"/>
        </w:rPr>
      </w:pPr>
      <w:r w:rsidRPr="001830D9">
        <w:rPr>
          <w:rFonts w:ascii="Tahoma" w:hAnsi="Tahoma" w:cs="Tahoma"/>
          <w:b/>
          <w:smallCaps/>
          <w:sz w:val="22"/>
          <w:szCs w:val="22"/>
        </w:rPr>
        <w:t>Adjourn</w:t>
      </w:r>
    </w:p>
    <w:p w:rsidR="00424E25" w:rsidRDefault="00424E25" w:rsidP="00424E25">
      <w:pPr>
        <w:rPr>
          <w:rFonts w:ascii="Tahoma" w:hAnsi="Tahoma" w:cs="Tahoma"/>
          <w:b/>
          <w:smallCaps/>
          <w:sz w:val="22"/>
          <w:szCs w:val="22"/>
        </w:rPr>
      </w:pPr>
    </w:p>
    <w:p w:rsidR="00424E25" w:rsidRDefault="00424E25" w:rsidP="00424E25">
      <w:pPr>
        <w:jc w:val="both"/>
        <w:rPr>
          <w:rFonts w:ascii="Tahoma" w:hAnsi="Tahoma" w:cs="Tahoma"/>
          <w:b/>
          <w:smallCaps/>
          <w:sz w:val="21"/>
          <w:szCs w:val="21"/>
        </w:rPr>
      </w:pPr>
    </w:p>
    <w:p w:rsidR="00424E25" w:rsidRDefault="00424E25" w:rsidP="00424E25">
      <w:pPr>
        <w:jc w:val="both"/>
        <w:rPr>
          <w:rFonts w:ascii="Tahoma" w:hAnsi="Tahoma" w:cs="Tahoma"/>
          <w:b/>
          <w:smallCaps/>
          <w:sz w:val="21"/>
          <w:szCs w:val="21"/>
        </w:rPr>
      </w:pPr>
    </w:p>
    <w:p w:rsidR="00424E25" w:rsidRDefault="00424E25" w:rsidP="00424E25">
      <w:pPr>
        <w:jc w:val="both"/>
        <w:rPr>
          <w:rFonts w:ascii="Tahoma" w:hAnsi="Tahoma" w:cs="Tahoma"/>
          <w:b/>
          <w:smallCaps/>
          <w:sz w:val="21"/>
          <w:szCs w:val="21"/>
        </w:rPr>
      </w:pPr>
    </w:p>
    <w:p w:rsidR="00424E25" w:rsidRDefault="0048372F" w:rsidP="00424E25">
      <w:pPr>
        <w:jc w:val="both"/>
        <w:rPr>
          <w:rFonts w:ascii="Tahoma" w:hAnsi="Tahoma" w:cs="Tahoma"/>
          <w:b/>
          <w:smallCaps/>
          <w:sz w:val="21"/>
          <w:szCs w:val="21"/>
        </w:rPr>
      </w:pPr>
      <w:r>
        <w:rPr>
          <w:rFonts w:ascii="Tahoma" w:hAnsi="Tahoma" w:cs="Tahoma"/>
          <w:b/>
          <w:smallCaps/>
          <w:sz w:val="21"/>
          <w:szCs w:val="21"/>
        </w:rPr>
        <w:t>Jonathan Bailey</w:t>
      </w:r>
    </w:p>
    <w:p w:rsidR="00424E25" w:rsidRDefault="00424E25" w:rsidP="00424E25">
      <w:pPr>
        <w:jc w:val="both"/>
        <w:rPr>
          <w:rFonts w:ascii="Tahoma" w:hAnsi="Tahoma" w:cs="Tahoma"/>
          <w:b/>
          <w:smallCaps/>
          <w:sz w:val="21"/>
          <w:szCs w:val="21"/>
        </w:rPr>
      </w:pPr>
      <w:r>
        <w:rPr>
          <w:rFonts w:ascii="Tahoma" w:hAnsi="Tahoma" w:cs="Tahoma"/>
          <w:b/>
          <w:smallCaps/>
          <w:sz w:val="21"/>
          <w:szCs w:val="21"/>
        </w:rPr>
        <w:t>Chief</w:t>
      </w:r>
      <w:r w:rsidR="0048372F">
        <w:rPr>
          <w:rFonts w:ascii="Tahoma" w:hAnsi="Tahoma" w:cs="Tahoma"/>
          <w:b/>
          <w:smallCaps/>
          <w:sz w:val="21"/>
          <w:szCs w:val="21"/>
        </w:rPr>
        <w:t xml:space="preserve"> Executive</w:t>
      </w:r>
      <w:r w:rsidR="003463A8">
        <w:rPr>
          <w:rFonts w:ascii="Tahoma" w:hAnsi="Tahoma" w:cs="Tahoma"/>
          <w:b/>
          <w:smallCaps/>
          <w:sz w:val="21"/>
          <w:szCs w:val="21"/>
        </w:rPr>
        <w:t xml:space="preserve"> </w:t>
      </w:r>
      <w:r w:rsidR="0033313B">
        <w:rPr>
          <w:rFonts w:ascii="Tahoma" w:hAnsi="Tahoma" w:cs="Tahoma"/>
          <w:b/>
          <w:smallCaps/>
          <w:sz w:val="21"/>
          <w:szCs w:val="21"/>
        </w:rPr>
        <w:t>Officer</w:t>
      </w:r>
    </w:p>
    <w:p w:rsidR="004338E9" w:rsidRPr="00B639B3" w:rsidRDefault="00B639B3" w:rsidP="00B639B3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mallCaps/>
          <w:sz w:val="21"/>
          <w:szCs w:val="21"/>
        </w:rPr>
        <w:t>Hansf</w:t>
      </w:r>
      <w:r w:rsidR="00643449">
        <w:rPr>
          <w:rFonts w:ascii="Tahoma" w:hAnsi="Tahoma" w:cs="Tahoma"/>
          <w:b/>
          <w:smallCaps/>
          <w:sz w:val="21"/>
          <w:szCs w:val="21"/>
        </w:rPr>
        <w:t>ord County Hospital District</w:t>
      </w:r>
    </w:p>
    <w:sectPr w:rsidR="004338E9" w:rsidRPr="00B639B3" w:rsidSect="00BE418B">
      <w:pgSz w:w="12240" w:h="15840" w:code="1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909"/>
    <w:multiLevelType w:val="hybridMultilevel"/>
    <w:tmpl w:val="4734E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43F"/>
    <w:multiLevelType w:val="hybridMultilevel"/>
    <w:tmpl w:val="93B61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E139DB"/>
    <w:multiLevelType w:val="hybridMultilevel"/>
    <w:tmpl w:val="C682DDB4"/>
    <w:lvl w:ilvl="0" w:tplc="66BA74D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614CF3"/>
    <w:multiLevelType w:val="hybridMultilevel"/>
    <w:tmpl w:val="B934A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8D3502"/>
    <w:multiLevelType w:val="hybridMultilevel"/>
    <w:tmpl w:val="B52A79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B1734"/>
    <w:multiLevelType w:val="hybridMultilevel"/>
    <w:tmpl w:val="5D586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F3003C"/>
    <w:multiLevelType w:val="hybridMultilevel"/>
    <w:tmpl w:val="1110E952"/>
    <w:lvl w:ilvl="0" w:tplc="6A26D446">
      <w:start w:val="9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6C22CC"/>
    <w:multiLevelType w:val="hybridMultilevel"/>
    <w:tmpl w:val="6ADAAB6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F360DD"/>
    <w:multiLevelType w:val="hybridMultilevel"/>
    <w:tmpl w:val="7744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6085F"/>
    <w:multiLevelType w:val="hybridMultilevel"/>
    <w:tmpl w:val="9744B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1305F"/>
    <w:multiLevelType w:val="hybridMultilevel"/>
    <w:tmpl w:val="AFF03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3D1AF7"/>
    <w:multiLevelType w:val="hybridMultilevel"/>
    <w:tmpl w:val="5C882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788F"/>
    <w:multiLevelType w:val="hybridMultilevel"/>
    <w:tmpl w:val="B0FEACB2"/>
    <w:lvl w:ilvl="0" w:tplc="FC50364A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12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2E8D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115B2"/>
    <w:multiLevelType w:val="hybridMultilevel"/>
    <w:tmpl w:val="0474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A4943"/>
    <w:multiLevelType w:val="hybridMultilevel"/>
    <w:tmpl w:val="CC3238EA"/>
    <w:lvl w:ilvl="0" w:tplc="04090011">
      <w:start w:val="1"/>
      <w:numFmt w:val="decimal"/>
      <w:lvlText w:val="%1)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27187238"/>
    <w:multiLevelType w:val="hybridMultilevel"/>
    <w:tmpl w:val="2C88D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092702"/>
    <w:multiLevelType w:val="hybridMultilevel"/>
    <w:tmpl w:val="5D3C5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8C602D"/>
    <w:multiLevelType w:val="hybridMultilevel"/>
    <w:tmpl w:val="BC0A4D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E90F68"/>
    <w:multiLevelType w:val="hybridMultilevel"/>
    <w:tmpl w:val="8D2C3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F4881"/>
    <w:multiLevelType w:val="hybridMultilevel"/>
    <w:tmpl w:val="96E8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B14FC"/>
    <w:multiLevelType w:val="hybridMultilevel"/>
    <w:tmpl w:val="5218DF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CD51AE"/>
    <w:multiLevelType w:val="hybridMultilevel"/>
    <w:tmpl w:val="FEF495D4"/>
    <w:lvl w:ilvl="0" w:tplc="4D505C3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7E7CE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17"/>
        <w:szCs w:val="17"/>
      </w:rPr>
    </w:lvl>
    <w:lvl w:ilvl="2" w:tplc="8F0C41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2DA133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3F200E"/>
    <w:multiLevelType w:val="hybridMultilevel"/>
    <w:tmpl w:val="E2C2E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0509DA"/>
    <w:multiLevelType w:val="hybridMultilevel"/>
    <w:tmpl w:val="D0D8AC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7518DB"/>
    <w:multiLevelType w:val="hybridMultilevel"/>
    <w:tmpl w:val="8C60BC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7D535C"/>
    <w:multiLevelType w:val="hybridMultilevel"/>
    <w:tmpl w:val="A9B65322"/>
    <w:lvl w:ilvl="0" w:tplc="DC040B4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E4FE8C">
      <w:start w:val="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B4D0C56"/>
    <w:multiLevelType w:val="hybridMultilevel"/>
    <w:tmpl w:val="DBF84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D304D4"/>
    <w:multiLevelType w:val="hybridMultilevel"/>
    <w:tmpl w:val="09963530"/>
    <w:lvl w:ilvl="0" w:tplc="4664E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210DDE"/>
    <w:multiLevelType w:val="hybridMultilevel"/>
    <w:tmpl w:val="5AD863A2"/>
    <w:lvl w:ilvl="0" w:tplc="FB3E3B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E4FE8C">
      <w:start w:val="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F81544F"/>
    <w:multiLevelType w:val="hybridMultilevel"/>
    <w:tmpl w:val="922E86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2363FA"/>
    <w:multiLevelType w:val="hybridMultilevel"/>
    <w:tmpl w:val="88940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7E94B87"/>
    <w:multiLevelType w:val="hybridMultilevel"/>
    <w:tmpl w:val="A1584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990A26"/>
    <w:multiLevelType w:val="hybridMultilevel"/>
    <w:tmpl w:val="922E86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E06958"/>
    <w:multiLevelType w:val="hybridMultilevel"/>
    <w:tmpl w:val="7AD834A2"/>
    <w:lvl w:ilvl="0" w:tplc="32A8D3A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5473095"/>
    <w:multiLevelType w:val="hybridMultilevel"/>
    <w:tmpl w:val="E98AD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F9023D2"/>
    <w:multiLevelType w:val="hybridMultilevel"/>
    <w:tmpl w:val="F5BE257A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6" w15:restartNumberingAfterBreak="0">
    <w:nsid w:val="72E17E5F"/>
    <w:multiLevelType w:val="hybridMultilevel"/>
    <w:tmpl w:val="A28A2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332043C"/>
    <w:multiLevelType w:val="hybridMultilevel"/>
    <w:tmpl w:val="698CB1F8"/>
    <w:lvl w:ilvl="0" w:tplc="09681F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9B53D3"/>
    <w:multiLevelType w:val="hybridMultilevel"/>
    <w:tmpl w:val="1012E312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986597E"/>
    <w:multiLevelType w:val="hybridMultilevel"/>
    <w:tmpl w:val="8E2CD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1B2085"/>
    <w:multiLevelType w:val="hybridMultilevel"/>
    <w:tmpl w:val="892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20"/>
  </w:num>
  <w:num w:numId="5">
    <w:abstractNumId w:val="6"/>
  </w:num>
  <w:num w:numId="6">
    <w:abstractNumId w:val="30"/>
  </w:num>
  <w:num w:numId="7">
    <w:abstractNumId w:val="27"/>
  </w:num>
  <w:num w:numId="8">
    <w:abstractNumId w:val="34"/>
  </w:num>
  <w:num w:numId="9">
    <w:abstractNumId w:val="26"/>
  </w:num>
  <w:num w:numId="10">
    <w:abstractNumId w:val="40"/>
  </w:num>
  <w:num w:numId="11">
    <w:abstractNumId w:val="23"/>
  </w:num>
  <w:num w:numId="12">
    <w:abstractNumId w:val="37"/>
  </w:num>
  <w:num w:numId="13">
    <w:abstractNumId w:val="33"/>
  </w:num>
  <w:num w:numId="14">
    <w:abstractNumId w:val="2"/>
  </w:num>
  <w:num w:numId="15">
    <w:abstractNumId w:val="8"/>
  </w:num>
  <w:num w:numId="16">
    <w:abstractNumId w:val="17"/>
  </w:num>
  <w:num w:numId="17">
    <w:abstractNumId w:val="14"/>
  </w:num>
  <w:num w:numId="18">
    <w:abstractNumId w:val="3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7"/>
  </w:num>
  <w:num w:numId="22">
    <w:abstractNumId w:val="4"/>
  </w:num>
  <w:num w:numId="23">
    <w:abstractNumId w:val="25"/>
  </w:num>
  <w:num w:numId="24">
    <w:abstractNumId w:val="36"/>
  </w:num>
  <w:num w:numId="25">
    <w:abstractNumId w:val="19"/>
  </w:num>
  <w:num w:numId="26">
    <w:abstractNumId w:val="0"/>
  </w:num>
  <w:num w:numId="27">
    <w:abstractNumId w:val="32"/>
  </w:num>
  <w:num w:numId="28">
    <w:abstractNumId w:val="11"/>
  </w:num>
  <w:num w:numId="29">
    <w:abstractNumId w:val="9"/>
  </w:num>
  <w:num w:numId="30">
    <w:abstractNumId w:val="22"/>
  </w:num>
  <w:num w:numId="31">
    <w:abstractNumId w:val="13"/>
  </w:num>
  <w:num w:numId="32">
    <w:abstractNumId w:val="18"/>
  </w:num>
  <w:num w:numId="33">
    <w:abstractNumId w:val="16"/>
  </w:num>
  <w:num w:numId="34">
    <w:abstractNumId w:val="15"/>
  </w:num>
  <w:num w:numId="35">
    <w:abstractNumId w:val="24"/>
  </w:num>
  <w:num w:numId="36">
    <w:abstractNumId w:val="5"/>
  </w:num>
  <w:num w:numId="37">
    <w:abstractNumId w:val="3"/>
  </w:num>
  <w:num w:numId="38">
    <w:abstractNumId w:val="10"/>
  </w:num>
  <w:num w:numId="39">
    <w:abstractNumId w:val="31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FF"/>
    <w:rsid w:val="00000073"/>
    <w:rsid w:val="0000058E"/>
    <w:rsid w:val="00001AD1"/>
    <w:rsid w:val="00003906"/>
    <w:rsid w:val="000053FA"/>
    <w:rsid w:val="00006BE5"/>
    <w:rsid w:val="00010AFA"/>
    <w:rsid w:val="00010CBC"/>
    <w:rsid w:val="00013A0E"/>
    <w:rsid w:val="00020D14"/>
    <w:rsid w:val="00032BBE"/>
    <w:rsid w:val="000366C3"/>
    <w:rsid w:val="000422C9"/>
    <w:rsid w:val="00044021"/>
    <w:rsid w:val="000448D6"/>
    <w:rsid w:val="000645EA"/>
    <w:rsid w:val="0007110B"/>
    <w:rsid w:val="000734B5"/>
    <w:rsid w:val="000768CB"/>
    <w:rsid w:val="00081830"/>
    <w:rsid w:val="0008400E"/>
    <w:rsid w:val="000843B6"/>
    <w:rsid w:val="00085DAF"/>
    <w:rsid w:val="00086F3A"/>
    <w:rsid w:val="00086FC7"/>
    <w:rsid w:val="00093A12"/>
    <w:rsid w:val="0009769F"/>
    <w:rsid w:val="000A375B"/>
    <w:rsid w:val="000A76F4"/>
    <w:rsid w:val="000A7C70"/>
    <w:rsid w:val="000B0F0C"/>
    <w:rsid w:val="000B79FE"/>
    <w:rsid w:val="000C22D5"/>
    <w:rsid w:val="000D19B6"/>
    <w:rsid w:val="000E13D0"/>
    <w:rsid w:val="000F26E9"/>
    <w:rsid w:val="000F6ADF"/>
    <w:rsid w:val="00102BE5"/>
    <w:rsid w:val="0010379F"/>
    <w:rsid w:val="00103FC5"/>
    <w:rsid w:val="00107598"/>
    <w:rsid w:val="00110688"/>
    <w:rsid w:val="00113C44"/>
    <w:rsid w:val="001202FB"/>
    <w:rsid w:val="00122DF5"/>
    <w:rsid w:val="00124D96"/>
    <w:rsid w:val="00141302"/>
    <w:rsid w:val="0014314F"/>
    <w:rsid w:val="00145D9F"/>
    <w:rsid w:val="0015071A"/>
    <w:rsid w:val="00152C2D"/>
    <w:rsid w:val="00167053"/>
    <w:rsid w:val="00167DEF"/>
    <w:rsid w:val="00172C81"/>
    <w:rsid w:val="001761A6"/>
    <w:rsid w:val="00176B0B"/>
    <w:rsid w:val="001830D9"/>
    <w:rsid w:val="00191AB7"/>
    <w:rsid w:val="001926E9"/>
    <w:rsid w:val="001934E8"/>
    <w:rsid w:val="001937FF"/>
    <w:rsid w:val="00193DFF"/>
    <w:rsid w:val="001A09E8"/>
    <w:rsid w:val="001A2EAF"/>
    <w:rsid w:val="001A449F"/>
    <w:rsid w:val="001B49A9"/>
    <w:rsid w:val="001C38A4"/>
    <w:rsid w:val="001D16B0"/>
    <w:rsid w:val="001E0CFE"/>
    <w:rsid w:val="001E3CE6"/>
    <w:rsid w:val="001E4D66"/>
    <w:rsid w:val="001E7298"/>
    <w:rsid w:val="00202195"/>
    <w:rsid w:val="00217ABD"/>
    <w:rsid w:val="00217B41"/>
    <w:rsid w:val="00217C50"/>
    <w:rsid w:val="00222ADF"/>
    <w:rsid w:val="00226EA6"/>
    <w:rsid w:val="00230C12"/>
    <w:rsid w:val="00231812"/>
    <w:rsid w:val="00237BB1"/>
    <w:rsid w:val="002419DE"/>
    <w:rsid w:val="002452EC"/>
    <w:rsid w:val="00247D2A"/>
    <w:rsid w:val="00251725"/>
    <w:rsid w:val="00257001"/>
    <w:rsid w:val="0026185A"/>
    <w:rsid w:val="0026220B"/>
    <w:rsid w:val="0026525A"/>
    <w:rsid w:val="00266385"/>
    <w:rsid w:val="00270107"/>
    <w:rsid w:val="00270819"/>
    <w:rsid w:val="00270914"/>
    <w:rsid w:val="00271C86"/>
    <w:rsid w:val="0027223B"/>
    <w:rsid w:val="0027409F"/>
    <w:rsid w:val="002761E9"/>
    <w:rsid w:val="00276931"/>
    <w:rsid w:val="002775CE"/>
    <w:rsid w:val="00282C57"/>
    <w:rsid w:val="00285149"/>
    <w:rsid w:val="00287756"/>
    <w:rsid w:val="002877DF"/>
    <w:rsid w:val="00287A01"/>
    <w:rsid w:val="0029035C"/>
    <w:rsid w:val="00296148"/>
    <w:rsid w:val="002B245E"/>
    <w:rsid w:val="002B3BEB"/>
    <w:rsid w:val="002B5F7F"/>
    <w:rsid w:val="002C7B3C"/>
    <w:rsid w:val="002C7BCD"/>
    <w:rsid w:val="002D1DCC"/>
    <w:rsid w:val="002D2FFA"/>
    <w:rsid w:val="002D3876"/>
    <w:rsid w:val="002D462A"/>
    <w:rsid w:val="002D4857"/>
    <w:rsid w:val="002D4C0C"/>
    <w:rsid w:val="002E44CE"/>
    <w:rsid w:val="002E6899"/>
    <w:rsid w:val="002F25FD"/>
    <w:rsid w:val="00307E95"/>
    <w:rsid w:val="0031176B"/>
    <w:rsid w:val="00321BA6"/>
    <w:rsid w:val="003241D9"/>
    <w:rsid w:val="00325E81"/>
    <w:rsid w:val="0032775B"/>
    <w:rsid w:val="0033313B"/>
    <w:rsid w:val="003352AC"/>
    <w:rsid w:val="00335930"/>
    <w:rsid w:val="00340F1E"/>
    <w:rsid w:val="0034537A"/>
    <w:rsid w:val="003463A8"/>
    <w:rsid w:val="003615A9"/>
    <w:rsid w:val="00364D93"/>
    <w:rsid w:val="0036760D"/>
    <w:rsid w:val="003724C8"/>
    <w:rsid w:val="0037550E"/>
    <w:rsid w:val="00376EB8"/>
    <w:rsid w:val="003807AD"/>
    <w:rsid w:val="00381444"/>
    <w:rsid w:val="003837A8"/>
    <w:rsid w:val="00385CFD"/>
    <w:rsid w:val="00385D02"/>
    <w:rsid w:val="00385D21"/>
    <w:rsid w:val="003879F9"/>
    <w:rsid w:val="00393018"/>
    <w:rsid w:val="003A228B"/>
    <w:rsid w:val="003A3648"/>
    <w:rsid w:val="003A62AE"/>
    <w:rsid w:val="003A7207"/>
    <w:rsid w:val="003A77F8"/>
    <w:rsid w:val="003B0E8C"/>
    <w:rsid w:val="003D06F8"/>
    <w:rsid w:val="003D34EF"/>
    <w:rsid w:val="003D63FD"/>
    <w:rsid w:val="003D653A"/>
    <w:rsid w:val="003E74B9"/>
    <w:rsid w:val="003F2189"/>
    <w:rsid w:val="003F31E7"/>
    <w:rsid w:val="003F649B"/>
    <w:rsid w:val="00402C59"/>
    <w:rsid w:val="004045FA"/>
    <w:rsid w:val="0040752E"/>
    <w:rsid w:val="004108BA"/>
    <w:rsid w:val="00412A68"/>
    <w:rsid w:val="00413A5E"/>
    <w:rsid w:val="004147A0"/>
    <w:rsid w:val="00424E25"/>
    <w:rsid w:val="0042783B"/>
    <w:rsid w:val="00431569"/>
    <w:rsid w:val="004338E9"/>
    <w:rsid w:val="004413A5"/>
    <w:rsid w:val="00444F3F"/>
    <w:rsid w:val="00447F3C"/>
    <w:rsid w:val="004519FE"/>
    <w:rsid w:val="0045428F"/>
    <w:rsid w:val="0045459D"/>
    <w:rsid w:val="00454DF8"/>
    <w:rsid w:val="00461F23"/>
    <w:rsid w:val="00461F2B"/>
    <w:rsid w:val="00464486"/>
    <w:rsid w:val="00464E9A"/>
    <w:rsid w:val="00467589"/>
    <w:rsid w:val="00471842"/>
    <w:rsid w:val="00472B47"/>
    <w:rsid w:val="00473130"/>
    <w:rsid w:val="00474D08"/>
    <w:rsid w:val="004766E4"/>
    <w:rsid w:val="00476F19"/>
    <w:rsid w:val="00480EEA"/>
    <w:rsid w:val="0048123F"/>
    <w:rsid w:val="0048372F"/>
    <w:rsid w:val="00483FEA"/>
    <w:rsid w:val="00485B68"/>
    <w:rsid w:val="00485C98"/>
    <w:rsid w:val="00490B48"/>
    <w:rsid w:val="00496A1B"/>
    <w:rsid w:val="00497AF7"/>
    <w:rsid w:val="004A1682"/>
    <w:rsid w:val="004B0ACD"/>
    <w:rsid w:val="004B0BF2"/>
    <w:rsid w:val="004C2A79"/>
    <w:rsid w:val="004C4D90"/>
    <w:rsid w:val="004D04CF"/>
    <w:rsid w:val="004D1586"/>
    <w:rsid w:val="004D26B5"/>
    <w:rsid w:val="004D5327"/>
    <w:rsid w:val="004E67AF"/>
    <w:rsid w:val="004F2BC2"/>
    <w:rsid w:val="004F43C0"/>
    <w:rsid w:val="004F444A"/>
    <w:rsid w:val="004F6AC7"/>
    <w:rsid w:val="00502EB1"/>
    <w:rsid w:val="00504F15"/>
    <w:rsid w:val="005069D3"/>
    <w:rsid w:val="00506E44"/>
    <w:rsid w:val="00515B6A"/>
    <w:rsid w:val="005312B0"/>
    <w:rsid w:val="005332B2"/>
    <w:rsid w:val="00535911"/>
    <w:rsid w:val="00535D3B"/>
    <w:rsid w:val="005508DD"/>
    <w:rsid w:val="00557648"/>
    <w:rsid w:val="005605D1"/>
    <w:rsid w:val="00561BDC"/>
    <w:rsid w:val="00581DA7"/>
    <w:rsid w:val="00582227"/>
    <w:rsid w:val="00587BA2"/>
    <w:rsid w:val="005942B2"/>
    <w:rsid w:val="00595268"/>
    <w:rsid w:val="005A3CB6"/>
    <w:rsid w:val="005B5621"/>
    <w:rsid w:val="005C35A4"/>
    <w:rsid w:val="005C417E"/>
    <w:rsid w:val="005D10A8"/>
    <w:rsid w:val="005D33AA"/>
    <w:rsid w:val="005D640A"/>
    <w:rsid w:val="005E738C"/>
    <w:rsid w:val="005E7D55"/>
    <w:rsid w:val="005F0B19"/>
    <w:rsid w:val="005F4718"/>
    <w:rsid w:val="005F4A7B"/>
    <w:rsid w:val="006176D5"/>
    <w:rsid w:val="00626E14"/>
    <w:rsid w:val="00631DE7"/>
    <w:rsid w:val="006413B2"/>
    <w:rsid w:val="00643449"/>
    <w:rsid w:val="006435A7"/>
    <w:rsid w:val="00643718"/>
    <w:rsid w:val="006558CD"/>
    <w:rsid w:val="00656E34"/>
    <w:rsid w:val="00663DF9"/>
    <w:rsid w:val="00664685"/>
    <w:rsid w:val="00665CF5"/>
    <w:rsid w:val="006718FB"/>
    <w:rsid w:val="00673214"/>
    <w:rsid w:val="0067421C"/>
    <w:rsid w:val="00674B71"/>
    <w:rsid w:val="00675618"/>
    <w:rsid w:val="006776B1"/>
    <w:rsid w:val="00682CAC"/>
    <w:rsid w:val="00684E29"/>
    <w:rsid w:val="006870A8"/>
    <w:rsid w:val="00690043"/>
    <w:rsid w:val="00692F04"/>
    <w:rsid w:val="00695A6D"/>
    <w:rsid w:val="00697602"/>
    <w:rsid w:val="006A002A"/>
    <w:rsid w:val="006A2CB2"/>
    <w:rsid w:val="006A6E5E"/>
    <w:rsid w:val="006B3B79"/>
    <w:rsid w:val="006B5144"/>
    <w:rsid w:val="006C0644"/>
    <w:rsid w:val="006C4BEC"/>
    <w:rsid w:val="006C4D17"/>
    <w:rsid w:val="006C5231"/>
    <w:rsid w:val="006D0126"/>
    <w:rsid w:val="006D1CFC"/>
    <w:rsid w:val="006D294A"/>
    <w:rsid w:val="006D5DE3"/>
    <w:rsid w:val="006E0852"/>
    <w:rsid w:val="006E6909"/>
    <w:rsid w:val="006E6CB6"/>
    <w:rsid w:val="006F50FA"/>
    <w:rsid w:val="006F6BB5"/>
    <w:rsid w:val="006F6F3F"/>
    <w:rsid w:val="006F7EEC"/>
    <w:rsid w:val="007014A0"/>
    <w:rsid w:val="00701A49"/>
    <w:rsid w:val="00701E6E"/>
    <w:rsid w:val="0071019E"/>
    <w:rsid w:val="00710D2C"/>
    <w:rsid w:val="00714288"/>
    <w:rsid w:val="00714B69"/>
    <w:rsid w:val="0072110D"/>
    <w:rsid w:val="00721C4F"/>
    <w:rsid w:val="00722841"/>
    <w:rsid w:val="00723245"/>
    <w:rsid w:val="00724163"/>
    <w:rsid w:val="00725D05"/>
    <w:rsid w:val="00743932"/>
    <w:rsid w:val="00757066"/>
    <w:rsid w:val="007614AC"/>
    <w:rsid w:val="0077013A"/>
    <w:rsid w:val="00772488"/>
    <w:rsid w:val="00775454"/>
    <w:rsid w:val="00777742"/>
    <w:rsid w:val="00777E3E"/>
    <w:rsid w:val="0078575C"/>
    <w:rsid w:val="00792557"/>
    <w:rsid w:val="0079256D"/>
    <w:rsid w:val="0079664E"/>
    <w:rsid w:val="007A073D"/>
    <w:rsid w:val="007A14D6"/>
    <w:rsid w:val="007A2EC9"/>
    <w:rsid w:val="007A3BDB"/>
    <w:rsid w:val="007A3C50"/>
    <w:rsid w:val="007A40C9"/>
    <w:rsid w:val="007B2F2B"/>
    <w:rsid w:val="007B4EEE"/>
    <w:rsid w:val="007C7A87"/>
    <w:rsid w:val="007E2826"/>
    <w:rsid w:val="007F16F6"/>
    <w:rsid w:val="007F28ED"/>
    <w:rsid w:val="0080460A"/>
    <w:rsid w:val="008100C6"/>
    <w:rsid w:val="0081051D"/>
    <w:rsid w:val="00827BA8"/>
    <w:rsid w:val="0083033F"/>
    <w:rsid w:val="0083046F"/>
    <w:rsid w:val="008304A9"/>
    <w:rsid w:val="00831610"/>
    <w:rsid w:val="008320FA"/>
    <w:rsid w:val="00837285"/>
    <w:rsid w:val="008402CE"/>
    <w:rsid w:val="00842900"/>
    <w:rsid w:val="00850FCB"/>
    <w:rsid w:val="00851B2E"/>
    <w:rsid w:val="008527E5"/>
    <w:rsid w:val="0085457F"/>
    <w:rsid w:val="00863BD5"/>
    <w:rsid w:val="00886F04"/>
    <w:rsid w:val="00897EFF"/>
    <w:rsid w:val="008A040B"/>
    <w:rsid w:val="008A1698"/>
    <w:rsid w:val="008A5665"/>
    <w:rsid w:val="008B0C54"/>
    <w:rsid w:val="008B387C"/>
    <w:rsid w:val="008B530D"/>
    <w:rsid w:val="008B6506"/>
    <w:rsid w:val="008C23F3"/>
    <w:rsid w:val="008D6919"/>
    <w:rsid w:val="008E0C68"/>
    <w:rsid w:val="008E4867"/>
    <w:rsid w:val="008F0449"/>
    <w:rsid w:val="008F559A"/>
    <w:rsid w:val="008F66AE"/>
    <w:rsid w:val="00900C7C"/>
    <w:rsid w:val="00902744"/>
    <w:rsid w:val="009059D2"/>
    <w:rsid w:val="009071F9"/>
    <w:rsid w:val="00931E4D"/>
    <w:rsid w:val="0093567B"/>
    <w:rsid w:val="00935AD1"/>
    <w:rsid w:val="00936658"/>
    <w:rsid w:val="00941010"/>
    <w:rsid w:val="00952EB3"/>
    <w:rsid w:val="00953EC5"/>
    <w:rsid w:val="0096019B"/>
    <w:rsid w:val="009602A7"/>
    <w:rsid w:val="00960C2A"/>
    <w:rsid w:val="00963948"/>
    <w:rsid w:val="00964185"/>
    <w:rsid w:val="00965A0C"/>
    <w:rsid w:val="00974068"/>
    <w:rsid w:val="0097762F"/>
    <w:rsid w:val="009809ED"/>
    <w:rsid w:val="009818A0"/>
    <w:rsid w:val="00981E85"/>
    <w:rsid w:val="00991466"/>
    <w:rsid w:val="00997AE0"/>
    <w:rsid w:val="00997F0C"/>
    <w:rsid w:val="009B4DAE"/>
    <w:rsid w:val="009C0F1A"/>
    <w:rsid w:val="009D3E2C"/>
    <w:rsid w:val="009D5F1E"/>
    <w:rsid w:val="009D66C5"/>
    <w:rsid w:val="009E0D64"/>
    <w:rsid w:val="009E0DCE"/>
    <w:rsid w:val="009E1852"/>
    <w:rsid w:val="009E27F0"/>
    <w:rsid w:val="009E295A"/>
    <w:rsid w:val="009E3E51"/>
    <w:rsid w:val="009E76C0"/>
    <w:rsid w:val="009F4D16"/>
    <w:rsid w:val="009F70F4"/>
    <w:rsid w:val="00A06AC6"/>
    <w:rsid w:val="00A1329F"/>
    <w:rsid w:val="00A174EB"/>
    <w:rsid w:val="00A206C3"/>
    <w:rsid w:val="00A23D26"/>
    <w:rsid w:val="00A27A8D"/>
    <w:rsid w:val="00A30439"/>
    <w:rsid w:val="00A307B9"/>
    <w:rsid w:val="00A319CA"/>
    <w:rsid w:val="00A322BC"/>
    <w:rsid w:val="00A34057"/>
    <w:rsid w:val="00A34D9C"/>
    <w:rsid w:val="00A51361"/>
    <w:rsid w:val="00A529B3"/>
    <w:rsid w:val="00A53838"/>
    <w:rsid w:val="00A56CAF"/>
    <w:rsid w:val="00A645FC"/>
    <w:rsid w:val="00A65E9E"/>
    <w:rsid w:val="00A704B5"/>
    <w:rsid w:val="00A70F48"/>
    <w:rsid w:val="00A73EBE"/>
    <w:rsid w:val="00A75085"/>
    <w:rsid w:val="00A76EBF"/>
    <w:rsid w:val="00A8093A"/>
    <w:rsid w:val="00A847DB"/>
    <w:rsid w:val="00A84E06"/>
    <w:rsid w:val="00A91AFB"/>
    <w:rsid w:val="00A95143"/>
    <w:rsid w:val="00A95C37"/>
    <w:rsid w:val="00A97309"/>
    <w:rsid w:val="00AA1970"/>
    <w:rsid w:val="00AA2953"/>
    <w:rsid w:val="00AA5D21"/>
    <w:rsid w:val="00AB01FB"/>
    <w:rsid w:val="00AB34A3"/>
    <w:rsid w:val="00AB62FB"/>
    <w:rsid w:val="00AB67CE"/>
    <w:rsid w:val="00AC0588"/>
    <w:rsid w:val="00AC13DD"/>
    <w:rsid w:val="00AD2E63"/>
    <w:rsid w:val="00AD3A35"/>
    <w:rsid w:val="00AD5E4C"/>
    <w:rsid w:val="00AD7738"/>
    <w:rsid w:val="00AE09A9"/>
    <w:rsid w:val="00AE0B04"/>
    <w:rsid w:val="00AE4412"/>
    <w:rsid w:val="00AE497D"/>
    <w:rsid w:val="00AE5830"/>
    <w:rsid w:val="00AE6640"/>
    <w:rsid w:val="00AE6E90"/>
    <w:rsid w:val="00AF4371"/>
    <w:rsid w:val="00AF4C4C"/>
    <w:rsid w:val="00AF5565"/>
    <w:rsid w:val="00AF7E5D"/>
    <w:rsid w:val="00B04C9D"/>
    <w:rsid w:val="00B11581"/>
    <w:rsid w:val="00B15346"/>
    <w:rsid w:val="00B22330"/>
    <w:rsid w:val="00B22EF1"/>
    <w:rsid w:val="00B23030"/>
    <w:rsid w:val="00B23D7D"/>
    <w:rsid w:val="00B26962"/>
    <w:rsid w:val="00B36C35"/>
    <w:rsid w:val="00B43377"/>
    <w:rsid w:val="00B44B5F"/>
    <w:rsid w:val="00B44FA0"/>
    <w:rsid w:val="00B509B5"/>
    <w:rsid w:val="00B53A38"/>
    <w:rsid w:val="00B53FDF"/>
    <w:rsid w:val="00B57746"/>
    <w:rsid w:val="00B60725"/>
    <w:rsid w:val="00B60CD4"/>
    <w:rsid w:val="00B639B3"/>
    <w:rsid w:val="00B63A2B"/>
    <w:rsid w:val="00B641B6"/>
    <w:rsid w:val="00B71A54"/>
    <w:rsid w:val="00B7408C"/>
    <w:rsid w:val="00B77CDF"/>
    <w:rsid w:val="00B808A1"/>
    <w:rsid w:val="00B83A4E"/>
    <w:rsid w:val="00B902A4"/>
    <w:rsid w:val="00B94685"/>
    <w:rsid w:val="00B957CB"/>
    <w:rsid w:val="00B95810"/>
    <w:rsid w:val="00B95E78"/>
    <w:rsid w:val="00BB48C7"/>
    <w:rsid w:val="00BC161F"/>
    <w:rsid w:val="00BC2F46"/>
    <w:rsid w:val="00BD64CF"/>
    <w:rsid w:val="00BE418B"/>
    <w:rsid w:val="00C02877"/>
    <w:rsid w:val="00C12B01"/>
    <w:rsid w:val="00C2138F"/>
    <w:rsid w:val="00C251E1"/>
    <w:rsid w:val="00C270EB"/>
    <w:rsid w:val="00C32E9F"/>
    <w:rsid w:val="00C366F9"/>
    <w:rsid w:val="00C40FE1"/>
    <w:rsid w:val="00C453A9"/>
    <w:rsid w:val="00C4748E"/>
    <w:rsid w:val="00C52C65"/>
    <w:rsid w:val="00C53C54"/>
    <w:rsid w:val="00C54AE9"/>
    <w:rsid w:val="00C57C94"/>
    <w:rsid w:val="00C618E5"/>
    <w:rsid w:val="00C75D45"/>
    <w:rsid w:val="00C851A3"/>
    <w:rsid w:val="00C907D8"/>
    <w:rsid w:val="00C90F8E"/>
    <w:rsid w:val="00CB0804"/>
    <w:rsid w:val="00CB31F3"/>
    <w:rsid w:val="00CB64D9"/>
    <w:rsid w:val="00CC5A35"/>
    <w:rsid w:val="00CC7869"/>
    <w:rsid w:val="00CD28EF"/>
    <w:rsid w:val="00CD369C"/>
    <w:rsid w:val="00CD53A2"/>
    <w:rsid w:val="00CE0836"/>
    <w:rsid w:val="00CE791D"/>
    <w:rsid w:val="00CF2E34"/>
    <w:rsid w:val="00CF3EFA"/>
    <w:rsid w:val="00CF47E8"/>
    <w:rsid w:val="00CF499B"/>
    <w:rsid w:val="00CF50BC"/>
    <w:rsid w:val="00CF7B15"/>
    <w:rsid w:val="00D03C81"/>
    <w:rsid w:val="00D1253D"/>
    <w:rsid w:val="00D14C82"/>
    <w:rsid w:val="00D2149C"/>
    <w:rsid w:val="00D315C2"/>
    <w:rsid w:val="00D32F83"/>
    <w:rsid w:val="00D3462C"/>
    <w:rsid w:val="00D358FF"/>
    <w:rsid w:val="00D4095A"/>
    <w:rsid w:val="00D435A1"/>
    <w:rsid w:val="00D44606"/>
    <w:rsid w:val="00D44661"/>
    <w:rsid w:val="00D4612D"/>
    <w:rsid w:val="00D51B96"/>
    <w:rsid w:val="00D54514"/>
    <w:rsid w:val="00D55F32"/>
    <w:rsid w:val="00D6595E"/>
    <w:rsid w:val="00D66880"/>
    <w:rsid w:val="00D70061"/>
    <w:rsid w:val="00D7360D"/>
    <w:rsid w:val="00D77322"/>
    <w:rsid w:val="00D80E8D"/>
    <w:rsid w:val="00D84FBC"/>
    <w:rsid w:val="00D92673"/>
    <w:rsid w:val="00D93F3A"/>
    <w:rsid w:val="00D95059"/>
    <w:rsid w:val="00DA223A"/>
    <w:rsid w:val="00DA3C94"/>
    <w:rsid w:val="00DA4780"/>
    <w:rsid w:val="00DA5744"/>
    <w:rsid w:val="00DB16F8"/>
    <w:rsid w:val="00DB1FA6"/>
    <w:rsid w:val="00DB65AE"/>
    <w:rsid w:val="00DB7A60"/>
    <w:rsid w:val="00DC6971"/>
    <w:rsid w:val="00DD159F"/>
    <w:rsid w:val="00DD6FA3"/>
    <w:rsid w:val="00DE148D"/>
    <w:rsid w:val="00DE4CF5"/>
    <w:rsid w:val="00DE658F"/>
    <w:rsid w:val="00E1612C"/>
    <w:rsid w:val="00E21902"/>
    <w:rsid w:val="00E27D42"/>
    <w:rsid w:val="00E30FAA"/>
    <w:rsid w:val="00E5110C"/>
    <w:rsid w:val="00E523A0"/>
    <w:rsid w:val="00E52D1D"/>
    <w:rsid w:val="00E5486E"/>
    <w:rsid w:val="00E5502E"/>
    <w:rsid w:val="00E60D6B"/>
    <w:rsid w:val="00E67515"/>
    <w:rsid w:val="00E71C42"/>
    <w:rsid w:val="00E87C74"/>
    <w:rsid w:val="00E87D83"/>
    <w:rsid w:val="00E90B49"/>
    <w:rsid w:val="00E947C2"/>
    <w:rsid w:val="00E96154"/>
    <w:rsid w:val="00E969E2"/>
    <w:rsid w:val="00E97988"/>
    <w:rsid w:val="00EA231D"/>
    <w:rsid w:val="00EA3D44"/>
    <w:rsid w:val="00EA5449"/>
    <w:rsid w:val="00EA6F69"/>
    <w:rsid w:val="00EB2173"/>
    <w:rsid w:val="00EB2C24"/>
    <w:rsid w:val="00EB718C"/>
    <w:rsid w:val="00EC2A79"/>
    <w:rsid w:val="00EC40FF"/>
    <w:rsid w:val="00EC5E15"/>
    <w:rsid w:val="00ED23EE"/>
    <w:rsid w:val="00EE541A"/>
    <w:rsid w:val="00EE7653"/>
    <w:rsid w:val="00EF0548"/>
    <w:rsid w:val="00EF15C5"/>
    <w:rsid w:val="00EF3DA6"/>
    <w:rsid w:val="00EF68B6"/>
    <w:rsid w:val="00F0034E"/>
    <w:rsid w:val="00F105A6"/>
    <w:rsid w:val="00F13700"/>
    <w:rsid w:val="00F1737D"/>
    <w:rsid w:val="00F234D3"/>
    <w:rsid w:val="00F27D47"/>
    <w:rsid w:val="00F30C70"/>
    <w:rsid w:val="00F31663"/>
    <w:rsid w:val="00F32F67"/>
    <w:rsid w:val="00F349E9"/>
    <w:rsid w:val="00F46DC4"/>
    <w:rsid w:val="00F47911"/>
    <w:rsid w:val="00F524F0"/>
    <w:rsid w:val="00F578B4"/>
    <w:rsid w:val="00F62D38"/>
    <w:rsid w:val="00F6320B"/>
    <w:rsid w:val="00F71404"/>
    <w:rsid w:val="00F73226"/>
    <w:rsid w:val="00F77B4E"/>
    <w:rsid w:val="00F802CF"/>
    <w:rsid w:val="00F91578"/>
    <w:rsid w:val="00FA1E18"/>
    <w:rsid w:val="00FA2262"/>
    <w:rsid w:val="00FA281A"/>
    <w:rsid w:val="00FA2BC7"/>
    <w:rsid w:val="00FA4866"/>
    <w:rsid w:val="00FA5CAA"/>
    <w:rsid w:val="00FA609E"/>
    <w:rsid w:val="00FB112C"/>
    <w:rsid w:val="00FB32C2"/>
    <w:rsid w:val="00FC635E"/>
    <w:rsid w:val="00FD1CB3"/>
    <w:rsid w:val="00FE70F4"/>
    <w:rsid w:val="00FF12ED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5B01DE"/>
  <w15:docId w15:val="{E48FDF21-6F4B-404F-87AE-C0794E07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BE"/>
    <w:rPr>
      <w:sz w:val="24"/>
      <w:szCs w:val="24"/>
    </w:rPr>
  </w:style>
  <w:style w:type="paragraph" w:styleId="Heading1">
    <w:name w:val="heading 1"/>
    <w:basedOn w:val="Normal"/>
    <w:next w:val="Normal"/>
    <w:qFormat/>
    <w:rsid w:val="00863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3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3F3A"/>
    <w:pPr>
      <w:keepNext/>
      <w:numPr>
        <w:numId w:val="2"/>
      </w:numPr>
      <w:spacing w:line="360" w:lineRule="auto"/>
      <w:jc w:val="both"/>
      <w:outlineLvl w:val="2"/>
    </w:pPr>
    <w:rPr>
      <w:rFonts w:ascii="Tahoma" w:hAnsi="Tahoma"/>
      <w:b/>
      <w:bCs/>
      <w:small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149"/>
    <w:pPr>
      <w:jc w:val="both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E2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32C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3F3A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E7D5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87A0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A01"/>
    <w:rPr>
      <w:rFonts w:ascii="Consolas" w:eastAsia="Calibri" w:hAnsi="Consolas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13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13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94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713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C9E58-58A8-4DCA-BC12-63A6C430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DIRECTORS OF</vt:lpstr>
    </vt:vector>
  </TitlesOfParts>
  <Company>HCHD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DIRECTORS OF</dc:title>
  <dc:subject/>
  <dc:creator>Carol Sell</dc:creator>
  <cp:keywords/>
  <dc:description/>
  <cp:lastModifiedBy>Jackie Nelson</cp:lastModifiedBy>
  <cp:revision>3</cp:revision>
  <cp:lastPrinted>2020-08-31T18:13:00Z</cp:lastPrinted>
  <dcterms:created xsi:type="dcterms:W3CDTF">2022-08-19T15:07:00Z</dcterms:created>
  <dcterms:modified xsi:type="dcterms:W3CDTF">2022-08-23T12:50:00Z</dcterms:modified>
</cp:coreProperties>
</file>